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A7E" w14:textId="2B15F501" w:rsidR="00C347FA" w:rsidRPr="00C347FA" w:rsidRDefault="00C347FA" w:rsidP="00711E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C347FA">
        <w:rPr>
          <w:rFonts w:ascii="Times New Roman" w:eastAsia="Times New Roman" w:hAnsi="Times New Roman" w:cs="Times New Roman"/>
          <w:b/>
          <w:bCs/>
          <w:sz w:val="36"/>
          <w:szCs w:val="36"/>
          <w:lang w:eastAsia="pl-PL"/>
        </w:rPr>
        <w:t>Dodatek dla podmiotów wrażliwych</w:t>
      </w:r>
    </w:p>
    <w:p w14:paraId="45FED148" w14:textId="77777777" w:rsidR="00C347FA" w:rsidRPr="00C347FA"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Ustawa z dnia 15 września 2022 r. (Dz. U z 2022 r. poz. 1967) o szczególnych rozwiązaniach w zakresie niektórych źródeł ciepła w związku z sytuacją na rynku paliw wprowadziła dodatek dla podmiotów wrażliwych, którymi są to m.in. placówki systemu ochrony zdrowia, systemu oświaty, szkolnictwa wyższego i nauki, żłobki, kluby dziecięce, kościoły i związki wyznaniowe, placówki kulturalne, straże pożarne, pozarządowe organizacje pożytku publicznego, spółdzielnie socjalne.</w:t>
      </w:r>
    </w:p>
    <w:p w14:paraId="540F561C" w14:textId="77777777" w:rsidR="00711E9D"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 xml:space="preserve">Dodatek dla podmiotów wrażliwych przysługuje podmiotom które ponoszą koszty zakupu węgla kamiennego, brykietu lub </w:t>
      </w:r>
      <w:proofErr w:type="spellStart"/>
      <w:r w:rsidRPr="00C347FA">
        <w:rPr>
          <w:rFonts w:ascii="Times New Roman" w:eastAsia="Times New Roman" w:hAnsi="Times New Roman" w:cs="Times New Roman"/>
          <w:sz w:val="24"/>
          <w:szCs w:val="24"/>
          <w:lang w:eastAsia="pl-PL"/>
        </w:rPr>
        <w:t>peletu</w:t>
      </w:r>
      <w:proofErr w:type="spellEnd"/>
      <w:r w:rsidRPr="00C347FA">
        <w:rPr>
          <w:rFonts w:ascii="Times New Roman" w:eastAsia="Times New Roman" w:hAnsi="Times New Roman" w:cs="Times New Roman"/>
          <w:sz w:val="24"/>
          <w:szCs w:val="24"/>
          <w:lang w:eastAsia="pl-PL"/>
        </w:rPr>
        <w:t xml:space="preserve"> zawierających co najmniej 85% węgla kamiennego, </w:t>
      </w:r>
      <w:proofErr w:type="spellStart"/>
      <w:r w:rsidRPr="00C347FA">
        <w:rPr>
          <w:rFonts w:ascii="Times New Roman" w:eastAsia="Times New Roman" w:hAnsi="Times New Roman" w:cs="Times New Roman"/>
          <w:sz w:val="24"/>
          <w:szCs w:val="24"/>
          <w:lang w:eastAsia="pl-PL"/>
        </w:rPr>
        <w:t>peletu</w:t>
      </w:r>
      <w:proofErr w:type="spellEnd"/>
      <w:r w:rsidRPr="00C347FA">
        <w:rPr>
          <w:rFonts w:ascii="Times New Roman" w:eastAsia="Times New Roman" w:hAnsi="Times New Roman" w:cs="Times New Roman"/>
          <w:sz w:val="24"/>
          <w:szCs w:val="24"/>
          <w:lang w:eastAsia="pl-PL"/>
        </w:rPr>
        <w:t xml:space="preserve"> drzewnego albo innego rodzaju biomasy, gazu skroplonego LPG albo oleju opałowego, wykorzystywanych na cele ogrzewania, w związku z wykonywaniem przez te podmioty ich podstawowej działalności.  Źródło spalania paliw musi być wpisane do CEEB. Dodatek wyniesie 40 proc. różnicy między zakładanymi średnimi rocznymi kosztami zakupu paliwa wykorzystywanego na potrzeby ogrzewania, kupionego w 2022 r., a uśrednionymi kosztami zakupu z ostatnich dwóch lat.</w:t>
      </w:r>
    </w:p>
    <w:p w14:paraId="7B57216A" w14:textId="112F063F" w:rsidR="00C347FA" w:rsidRPr="00C347FA"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 xml:space="preserve">Wniosek o wypłatę dodatku dla podmiotów wrażliwych składa się w terminie do dnia </w:t>
      </w:r>
      <w:r w:rsidRPr="00C347FA">
        <w:rPr>
          <w:rFonts w:ascii="Times New Roman" w:eastAsia="Times New Roman" w:hAnsi="Times New Roman" w:cs="Times New Roman"/>
          <w:b/>
          <w:bCs/>
          <w:sz w:val="24"/>
          <w:szCs w:val="24"/>
          <w:lang w:eastAsia="pl-PL"/>
        </w:rPr>
        <w:t>30 listopada 2022 r.</w:t>
      </w:r>
    </w:p>
    <w:p w14:paraId="58A9DEBC" w14:textId="77777777" w:rsidR="00C347FA" w:rsidRPr="00C347FA"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Wnioski o wypłatę dodatku dla podmiotów wrażliwych złożone po dniu 30 listopada 2022 r. pozostawia się bez rozpoznania.</w:t>
      </w:r>
    </w:p>
    <w:p w14:paraId="07D2BCA0" w14:textId="77777777" w:rsidR="00C347FA" w:rsidRPr="00C347FA"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Przyznanie dodatku dla podmiotów wrażliwych nie wymaga wydania decyzji. Decyzja wydawana jest tylko w przypadku odmowy przyznania dodatku, uchylenia oraz rozstrzygnięcia w sprawie nienależnie pobranego dodatku dla podmiotów wrażliwych.</w:t>
      </w:r>
    </w:p>
    <w:p w14:paraId="3A9AEFF0" w14:textId="77777777" w:rsidR="00C347FA" w:rsidRPr="00C347FA"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Organ przesyła wnioskodawcy informację o przyznaniu dodatku dla podmiotów wrażliwych na wskazany we wniosku adres poczty elektronicznej. W przypadku gdy wnioskodawca nie wskazał adresu poczty elektronicznej we wniosku o wypłatę dodatku dla podmiotów wrażliwych, organ przyjmujący wniosek, informuje go o możliwości osobistego odebrania informacji o przyznaniu dodatku dla podmiotów wrażliwych.</w:t>
      </w:r>
    </w:p>
    <w:p w14:paraId="64F38B4C" w14:textId="77777777" w:rsidR="00C347FA" w:rsidRPr="00C347FA"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Dodatek dla podmiotów wrażliwych wypłaca się w terminie do miesiąca od dnia otrzymania prawidłowo sporządzonego wniosku.</w:t>
      </w:r>
    </w:p>
    <w:p w14:paraId="6E33DCE4" w14:textId="16898192" w:rsidR="00C347FA" w:rsidRPr="00C347FA"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 xml:space="preserve">Wzór wniosku o wypłatę dodatku dla podmiotów wrażliwych (ustanowiony Rozporządzeniem Ministra Klimatu i Środowiska z dnia 20 września 2022 r. w sprawie wzoru wniosku o wypłatę dodatku dla niektórych podmiotów niebędących gospodarstwami domowymi z tytułu wykorzystywania niektórych źródeł ciepła) można pobrać ze strony internatowej Urzędu Gminy </w:t>
      </w:r>
      <w:r>
        <w:rPr>
          <w:rFonts w:ascii="Times New Roman" w:eastAsia="Times New Roman" w:hAnsi="Times New Roman" w:cs="Times New Roman"/>
          <w:sz w:val="24"/>
          <w:szCs w:val="24"/>
          <w:lang w:eastAsia="pl-PL"/>
        </w:rPr>
        <w:t>Żary</w:t>
      </w:r>
      <w:r w:rsidRPr="00C347FA">
        <w:rPr>
          <w:rFonts w:ascii="Times New Roman" w:eastAsia="Times New Roman" w:hAnsi="Times New Roman" w:cs="Times New Roman"/>
          <w:sz w:val="24"/>
          <w:szCs w:val="24"/>
          <w:lang w:eastAsia="pl-PL"/>
        </w:rPr>
        <w:t xml:space="preserve">, wersja papierowa jest dostępna w siedzibie Urzędu Gminy </w:t>
      </w:r>
      <w:r>
        <w:rPr>
          <w:rFonts w:ascii="Times New Roman" w:eastAsia="Times New Roman" w:hAnsi="Times New Roman" w:cs="Times New Roman"/>
          <w:sz w:val="24"/>
          <w:szCs w:val="24"/>
          <w:lang w:eastAsia="pl-PL"/>
        </w:rPr>
        <w:t>Żary w biurze podawczym lub pokoju 305 III piętro Urzędu Gminy</w:t>
      </w:r>
      <w:r w:rsidRPr="00C347FA">
        <w:rPr>
          <w:rFonts w:ascii="Times New Roman" w:eastAsia="Times New Roman" w:hAnsi="Times New Roman" w:cs="Times New Roman"/>
          <w:sz w:val="24"/>
          <w:szCs w:val="24"/>
          <w:lang w:eastAsia="pl-PL"/>
        </w:rPr>
        <w:t>.</w:t>
      </w:r>
    </w:p>
    <w:p w14:paraId="56AE0173" w14:textId="77777777" w:rsidR="00C347FA" w:rsidRPr="00C347FA" w:rsidRDefault="00C347FA" w:rsidP="00711E9D">
      <w:pPr>
        <w:spacing w:before="240"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b/>
          <w:bCs/>
          <w:sz w:val="24"/>
          <w:szCs w:val="24"/>
          <w:lang w:eastAsia="pl-PL"/>
        </w:rPr>
        <w:t>Wnioski o wypłatę dodatku dla podmiotów wrażliwych można złożyć:</w:t>
      </w:r>
    </w:p>
    <w:p w14:paraId="566129A1" w14:textId="77777777" w:rsidR="00711E9D" w:rsidRDefault="00C347FA" w:rsidP="00711E9D">
      <w:pPr>
        <w:spacing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 xml:space="preserve">– za pomocą środków komunikacji elektronicznej: Platforma </w:t>
      </w:r>
      <w:proofErr w:type="spellStart"/>
      <w:r w:rsidRPr="00C347FA">
        <w:rPr>
          <w:rFonts w:ascii="Times New Roman" w:eastAsia="Times New Roman" w:hAnsi="Times New Roman" w:cs="Times New Roman"/>
          <w:sz w:val="24"/>
          <w:szCs w:val="24"/>
          <w:lang w:eastAsia="pl-PL"/>
        </w:rPr>
        <w:t>ePUAP</w:t>
      </w:r>
      <w:proofErr w:type="spellEnd"/>
      <w:r w:rsidRPr="00C347FA">
        <w:rPr>
          <w:rFonts w:ascii="Times New Roman" w:eastAsia="Times New Roman" w:hAnsi="Times New Roman" w:cs="Times New Roman"/>
          <w:sz w:val="24"/>
          <w:szCs w:val="24"/>
          <w:lang w:eastAsia="pl-PL"/>
        </w:rPr>
        <w:t>;</w:t>
      </w:r>
    </w:p>
    <w:p w14:paraId="33494984" w14:textId="73CE8F6C" w:rsidR="00C347FA" w:rsidRPr="00C347FA" w:rsidRDefault="00C347FA" w:rsidP="00711E9D">
      <w:pPr>
        <w:spacing w:after="0" w:line="240" w:lineRule="auto"/>
        <w:jc w:val="both"/>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 xml:space="preserve">– osobiście w Biurze </w:t>
      </w:r>
      <w:r>
        <w:rPr>
          <w:rFonts w:ascii="Times New Roman" w:eastAsia="Times New Roman" w:hAnsi="Times New Roman" w:cs="Times New Roman"/>
          <w:sz w:val="24"/>
          <w:szCs w:val="24"/>
          <w:lang w:eastAsia="pl-PL"/>
        </w:rPr>
        <w:t>Podawczym</w:t>
      </w:r>
      <w:r w:rsidRPr="00C347FA">
        <w:rPr>
          <w:rFonts w:ascii="Times New Roman" w:eastAsia="Times New Roman" w:hAnsi="Times New Roman" w:cs="Times New Roman"/>
          <w:sz w:val="24"/>
          <w:szCs w:val="24"/>
          <w:lang w:eastAsia="pl-PL"/>
        </w:rPr>
        <w:t xml:space="preserve"> na </w:t>
      </w:r>
      <w:r>
        <w:rPr>
          <w:rFonts w:ascii="Times New Roman" w:eastAsia="Times New Roman" w:hAnsi="Times New Roman" w:cs="Times New Roman"/>
          <w:sz w:val="24"/>
          <w:szCs w:val="24"/>
          <w:lang w:eastAsia="pl-PL"/>
        </w:rPr>
        <w:t>Parterze Urzędu Gminy</w:t>
      </w:r>
      <w:r w:rsidRPr="00C347FA">
        <w:rPr>
          <w:rFonts w:ascii="Times New Roman" w:eastAsia="Times New Roman" w:hAnsi="Times New Roman" w:cs="Times New Roman"/>
          <w:sz w:val="24"/>
          <w:szCs w:val="24"/>
          <w:lang w:eastAsia="pl-PL"/>
        </w:rPr>
        <w:t xml:space="preserve"> lub za pośrednictwem operatora pocztowego.</w:t>
      </w:r>
    </w:p>
    <w:p w14:paraId="1D961E67" w14:textId="231919E8" w:rsidR="00C347FA" w:rsidRPr="00C347FA" w:rsidRDefault="00C347FA" w:rsidP="00C347FA">
      <w:pPr>
        <w:spacing w:before="100" w:beforeAutospacing="1" w:after="100" w:afterAutospacing="1" w:line="240" w:lineRule="auto"/>
        <w:rPr>
          <w:rFonts w:ascii="Times New Roman" w:eastAsia="Times New Roman" w:hAnsi="Times New Roman" w:cs="Times New Roman"/>
          <w:sz w:val="24"/>
          <w:szCs w:val="24"/>
          <w:lang w:eastAsia="pl-PL"/>
        </w:rPr>
      </w:pPr>
      <w:r w:rsidRPr="00C347FA">
        <w:rPr>
          <w:rFonts w:ascii="Times New Roman" w:eastAsia="Times New Roman" w:hAnsi="Times New Roman" w:cs="Times New Roman"/>
          <w:sz w:val="24"/>
          <w:szCs w:val="24"/>
          <w:lang w:eastAsia="pl-PL"/>
        </w:rPr>
        <w:t>Wniosek do pobrania:</w:t>
      </w:r>
      <w:hyperlink r:id="rId4" w:history="1">
        <w:r w:rsidRPr="00C347FA">
          <w:rPr>
            <w:rFonts w:ascii="Times New Roman" w:eastAsia="Times New Roman" w:hAnsi="Times New Roman" w:cs="Times New Roman"/>
            <w:color w:val="0000FF"/>
            <w:sz w:val="24"/>
            <w:szCs w:val="24"/>
            <w:u w:val="single"/>
            <w:lang w:eastAsia="pl-PL"/>
          </w:rPr>
          <w:t xml:space="preserve"> </w:t>
        </w:r>
      </w:hyperlink>
    </w:p>
    <w:p w14:paraId="71210E3A" w14:textId="77777777" w:rsidR="006C1568" w:rsidRDefault="006C1568"/>
    <w:sectPr w:rsidR="006C1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FA"/>
    <w:rsid w:val="006C1568"/>
    <w:rsid w:val="00711E9D"/>
    <w:rsid w:val="00AA56DB"/>
    <w:rsid w:val="00BE1BF5"/>
    <w:rsid w:val="00C3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5F1C"/>
  <w15:chartTrackingRefBased/>
  <w15:docId w15:val="{D4D142C9-E074-4770-85B1-FECDCC77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6049">
      <w:bodyDiv w:val="1"/>
      <w:marLeft w:val="0"/>
      <w:marRight w:val="0"/>
      <w:marTop w:val="0"/>
      <w:marBottom w:val="0"/>
      <w:divBdr>
        <w:top w:val="none" w:sz="0" w:space="0" w:color="auto"/>
        <w:left w:val="none" w:sz="0" w:space="0" w:color="auto"/>
        <w:bottom w:val="none" w:sz="0" w:space="0" w:color="auto"/>
        <w:right w:val="none" w:sz="0" w:space="0" w:color="auto"/>
      </w:divBdr>
      <w:divsChild>
        <w:div w:id="176653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inazgierz.pl/wp-content/uploads/2022/09/wzor-wniosku-dodatek-dla-podmiotow-wrazliwych.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2523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Nowak</dc:creator>
  <cp:keywords/>
  <dc:description/>
  <cp:lastModifiedBy>Gmina Zary</cp:lastModifiedBy>
  <cp:revision>2</cp:revision>
  <dcterms:created xsi:type="dcterms:W3CDTF">2022-09-28T12:58:00Z</dcterms:created>
  <dcterms:modified xsi:type="dcterms:W3CDTF">2022-09-28T12:58:00Z</dcterms:modified>
</cp:coreProperties>
</file>